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1" w:rsidRDefault="00303A51">
      <w:pPr>
        <w:pStyle w:val="Overskrift3"/>
        <w:spacing w:before="0" w:after="0"/>
        <w:jc w:val="center"/>
        <w:rPr>
          <w:rFonts w:ascii="Times New Roman" w:hAnsi="Times New Roman" w:cs="Times New Roman"/>
          <w:bCs w:val="0"/>
          <w:i/>
          <w:sz w:val="36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i/>
          <w:sz w:val="36"/>
          <w:szCs w:val="20"/>
        </w:rPr>
        <w:t>Situationstabellen</w:t>
      </w:r>
    </w:p>
    <w:p w:rsidR="00303A51" w:rsidRDefault="00303A51">
      <w:pPr>
        <w:pStyle w:val="Indholdsfortegnelse1"/>
      </w:pPr>
    </w:p>
    <w:p w:rsidR="00303A51" w:rsidRDefault="00303A51">
      <w:pPr>
        <w:pStyle w:val="Overskrift1"/>
        <w:rPr>
          <w:rFonts w:ascii="Times New Roman" w:hAnsi="Times New Roman" w:cs="Times New Roman"/>
          <w:bCs w:val="0"/>
          <w:i/>
          <w:kern w:val="28"/>
          <w:sz w:val="28"/>
          <w:szCs w:val="20"/>
        </w:rPr>
      </w:pPr>
      <w:bookmarkStart w:id="1" w:name="_Toc38949901"/>
      <w:bookmarkStart w:id="2" w:name="_Toc50176042"/>
      <w:r>
        <w:rPr>
          <w:rFonts w:ascii="Times New Roman" w:hAnsi="Times New Roman" w:cs="Times New Roman"/>
          <w:bCs w:val="0"/>
          <w:i/>
          <w:kern w:val="28"/>
          <w:sz w:val="28"/>
          <w:szCs w:val="20"/>
        </w:rPr>
        <w:t>Baggrund</w:t>
      </w:r>
      <w:bookmarkEnd w:id="1"/>
      <w:bookmarkEnd w:id="2"/>
    </w:p>
    <w:p w:rsidR="00303A51" w:rsidRDefault="00303A51">
      <w:r>
        <w:t xml:space="preserve">I </w:t>
      </w:r>
      <w:r w:rsidR="00CD4072">
        <w:t>EASY-P</w:t>
      </w:r>
      <w:r>
        <w:t xml:space="preserve"> sættes en del status- </w:t>
      </w:r>
      <w:r w:rsidR="00020BC1">
        <w:t xml:space="preserve">og kontaktkoder på grundlag af </w:t>
      </w:r>
      <w:r>
        <w:t xml:space="preserve">brugernes daglige registreringer. Disse status- og kontaktkoder er med til at sikre sammenhængen mellem de forskellige enheder (objekter) i </w:t>
      </w:r>
      <w:r w:rsidR="00CD4072">
        <w:t>EASY-P</w:t>
      </w:r>
      <w:r>
        <w:t>, og gør f.eks. at det er muligt at lave en række søgninger.</w:t>
      </w:r>
    </w:p>
    <w:p w:rsidR="00303A51" w:rsidRDefault="00303A51"/>
    <w:p w:rsidR="00303A51" w:rsidRDefault="00303A51">
      <w:r>
        <w:t>Situationer kan både betyde</w:t>
      </w:r>
      <w:r w:rsidR="00584B8B">
        <w:t>,</w:t>
      </w:r>
      <w:r>
        <w:t xml:space="preserve"> at en indtastning i et felt i et bestemt objekt (f. eks. startdatoen på en uddannelsesaftale)</w:t>
      </w:r>
      <w:r w:rsidR="00584B8B">
        <w:t>,</w:t>
      </w:r>
      <w:r>
        <w:t xml:space="preserve"> sætter en status- eller kontaktkode på samme objekt eller at registreringen sætter en ”kode bagom”.</w:t>
      </w:r>
    </w:p>
    <w:p w:rsidR="00303A51" w:rsidRDefault="00303A51"/>
    <w:p w:rsidR="00303A51" w:rsidRDefault="00303A51">
      <w:r>
        <w:t>Som eksempel på disse ”koder bagom” kan nævnes registrering af en uddannelsesaftale. Aftalen registreres på en godkendelse, der knytter sig til et læ</w:t>
      </w:r>
      <w:r w:rsidR="00AC67CA">
        <w:t>rested (karakteriseret ved et CVR</w:t>
      </w:r>
      <w:r>
        <w:t xml:space="preserve">-nummer samt et løbenummer), der igen knytter sig til en virksomhed </w:t>
      </w:r>
      <w:r w:rsidR="00AC67CA">
        <w:t>(karakteriseret ved det samme CVR</w:t>
      </w:r>
      <w:r>
        <w:t xml:space="preserve">-nummer). Selv om eleven er en vigtig del af en uddannelsesaftale, registrerer vi som brugere ikke </w:t>
      </w:r>
      <w:proofErr w:type="gramStart"/>
      <w:r>
        <w:t>noget på eleven i forbindelse med aftaleregistreringen.</w:t>
      </w:r>
      <w:proofErr w:type="gramEnd"/>
      <w:r>
        <w:t xml:space="preserve"> Vi indtaster blot elevens CPR-nummer som en aftaleoplysning.</w:t>
      </w:r>
    </w:p>
    <w:p w:rsidR="00303A51" w:rsidRDefault="00303A51"/>
    <w:p w:rsidR="00303A51" w:rsidRDefault="00303A51">
      <w:r>
        <w:t xml:space="preserve">Når en uddannelsesaftale er for- eller færdigregistreret vil eleven have fået </w:t>
      </w:r>
      <w:r w:rsidR="00CD26D3">
        <w:t xml:space="preserve">tilføjet en kontaktkode (”2902 </w:t>
      </w:r>
      <w:r>
        <w:t xml:space="preserve">Aftale er </w:t>
      </w:r>
      <w:r w:rsidR="00CD26D3">
        <w:t>for registreret</w:t>
      </w:r>
      <w:r>
        <w:t>, starter d. ” eller ”2904 Aftale er registreret, starter d. ”).</w:t>
      </w:r>
    </w:p>
    <w:p w:rsidR="00303A51" w:rsidRDefault="00303A51"/>
    <w:p w:rsidR="00303A51" w:rsidRDefault="00303A51">
      <w:r>
        <w:t xml:space="preserve">For at forstå </w:t>
      </w:r>
      <w:r w:rsidR="00702FA5">
        <w:t xml:space="preserve">sammenhængen med </w:t>
      </w:r>
      <w:r>
        <w:t xml:space="preserve">disse ”systemsatte” status- og kontaktkoder </w:t>
      </w:r>
      <w:r w:rsidR="00702FA5">
        <w:t>kan det være en fo</w:t>
      </w:r>
      <w:r w:rsidR="00702FA5">
        <w:t>r</w:t>
      </w:r>
      <w:r w:rsidR="00702FA5">
        <w:t>del</w:t>
      </w:r>
      <w:r>
        <w:t xml:space="preserve"> at sætte sig ind i tabellen ”Situationer” (PT 12).</w:t>
      </w:r>
    </w:p>
    <w:p w:rsidR="00303A51" w:rsidRDefault="00303A51"/>
    <w:p w:rsidR="00584B8B" w:rsidRDefault="00584B8B">
      <w:r>
        <w:t xml:space="preserve">Dog skal det siges at denne tabel kan virke noget uoverskuelig specielt for uøvede brugere af </w:t>
      </w:r>
      <w:r w:rsidR="00CD4072">
        <w:t>EASY-P</w:t>
      </w:r>
      <w:r>
        <w:t xml:space="preserve">. Jo, mere erfaring man har med </w:t>
      </w:r>
      <w:r w:rsidR="00CD4072">
        <w:t>EASY-P</w:t>
      </w:r>
      <w:r>
        <w:t xml:space="preserve"> jo mere udbytte vil man få af at bruge tabellen.</w:t>
      </w:r>
    </w:p>
    <w:p w:rsidR="00584B8B" w:rsidRDefault="00584B8B"/>
    <w:p w:rsidR="00303A51" w:rsidRDefault="00303A51">
      <w:pPr>
        <w:pStyle w:val="Overskrift1"/>
        <w:rPr>
          <w:rFonts w:ascii="Times New Roman" w:hAnsi="Times New Roman" w:cs="Times New Roman"/>
          <w:bCs w:val="0"/>
          <w:i/>
          <w:kern w:val="28"/>
          <w:sz w:val="28"/>
          <w:szCs w:val="20"/>
        </w:rPr>
      </w:pPr>
      <w:bookmarkStart w:id="3" w:name="_Toc38949902"/>
      <w:bookmarkStart w:id="4" w:name="_Toc50176043"/>
      <w:r>
        <w:rPr>
          <w:rFonts w:ascii="Times New Roman" w:hAnsi="Times New Roman" w:cs="Times New Roman"/>
          <w:bCs w:val="0"/>
          <w:i/>
          <w:kern w:val="28"/>
          <w:sz w:val="28"/>
          <w:szCs w:val="20"/>
        </w:rPr>
        <w:t>Situationstabellen</w:t>
      </w:r>
      <w:bookmarkEnd w:id="3"/>
      <w:bookmarkEnd w:id="4"/>
    </w:p>
    <w:p w:rsidR="00303A51" w:rsidRDefault="00303A51">
      <w:r>
        <w:t xml:space="preserve">Situationstabellen beskriver en række funktioner (programenheder i </w:t>
      </w:r>
      <w:r w:rsidR="00CD4072">
        <w:t>EASY-P</w:t>
      </w:r>
      <w:r>
        <w:t xml:space="preserve">). Disse funktioner startes ved en række registreringer og bevirker som nævnt at </w:t>
      </w:r>
      <w:r w:rsidR="00CD4072">
        <w:t>EASY-P</w:t>
      </w:r>
      <w:r>
        <w:t xml:space="preserve"> ”automatisk” laver andre registreringer.</w:t>
      </w:r>
    </w:p>
    <w:p w:rsidR="00303A51" w:rsidRDefault="00303A51"/>
    <w:p w:rsidR="00303A51" w:rsidRDefault="00CD4072">
      <w:r>
        <w:rPr>
          <w:noProof/>
        </w:rPr>
        <w:drawing>
          <wp:inline distT="0" distB="0" distL="0" distR="0">
            <wp:extent cx="5333365" cy="2040255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92" b="6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51" w:rsidRDefault="00303A51">
      <w:r>
        <w:t>Hver af disse funktioner har sit eget nummer</w:t>
      </w:r>
      <w:proofErr w:type="gramStart"/>
      <w:r>
        <w:t xml:space="preserve"> (</w:t>
      </w:r>
      <w:proofErr w:type="spellStart"/>
      <w:r>
        <w:t>Hc</w:t>
      </w:r>
      <w:proofErr w:type="spellEnd"/>
      <w:r>
        <w:t>.</w:t>
      </w:r>
      <w:proofErr w:type="gramEnd"/>
      <w:r>
        <w:t xml:space="preserve"> funk.; </w:t>
      </w:r>
      <w:proofErr w:type="spellStart"/>
      <w:r>
        <w:t>Hc</w:t>
      </w:r>
      <w:proofErr w:type="spellEnd"/>
      <w:r>
        <w:t xml:space="preserve">. =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coded</w:t>
      </w:r>
      <w:proofErr w:type="spellEnd"/>
      <w:r>
        <w:t>). Til hver funktion er angivet en kort beskrivelse af hvilken effekt registreringen har.</w:t>
      </w:r>
    </w:p>
    <w:p w:rsidR="00303A51" w:rsidRDefault="00303A51"/>
    <w:p w:rsidR="00303A51" w:rsidRDefault="00303A51">
      <w:r>
        <w:t xml:space="preserve">I situationstabellen vil man kunne se at </w:t>
      </w:r>
      <w:proofErr w:type="spellStart"/>
      <w:r>
        <w:t>Hc</w:t>
      </w:r>
      <w:proofErr w:type="spellEnd"/>
      <w:r>
        <w:t>. funk. 0174 starter, når man registrerer en uddannelsesa</w:t>
      </w:r>
      <w:r>
        <w:t>f</w:t>
      </w:r>
      <w:r>
        <w:t>tale med obligatorisk aftaletype 1001 (Skolevej). Funktionen sætter kontaktkoden 2904 (Aftale er registreret, starter d.) på den person, der er en del af uddannelsesaftalen. Sammen med kontaktk</w:t>
      </w:r>
      <w:r>
        <w:t>o</w:t>
      </w:r>
      <w:r>
        <w:t>den sættes en brugerdato (aftalens startdato).</w:t>
      </w:r>
    </w:p>
    <w:p w:rsidR="00303A51" w:rsidRDefault="00303A51"/>
    <w:p w:rsidR="00303A51" w:rsidRDefault="00303A51">
      <w:proofErr w:type="spellStart"/>
      <w:r>
        <w:t>Hc</w:t>
      </w:r>
      <w:proofErr w:type="spellEnd"/>
      <w:r>
        <w:t>. funk. 0175 sætter ligeledes kontaktkode 2904 på den person, der er part i uddannelsesaftalen, men kaldes når brugeren registrerer en uddannelsesaftale med obligatorisk aftaletype 1002 (Pra</w:t>
      </w:r>
      <w:r>
        <w:t>k</w:t>
      </w:r>
      <w:r>
        <w:t xml:space="preserve">tikvej). </w:t>
      </w:r>
    </w:p>
    <w:p w:rsidR="00303A51" w:rsidRDefault="00303A51"/>
    <w:p w:rsidR="00303A51" w:rsidRDefault="00303A51">
      <w:r>
        <w:t>På basis af kontaktkoderne kan vi f. eks. danne en søgning på elever med en bestemt kontaktskole, der har fået registreret en uddannelsesaftale med start på en given dato eller i et givet datointerval, men det er ikke muligt, i søgningen, at skelne mellem skole- og praktikvejsaftaler</w:t>
      </w:r>
      <w:r w:rsidR="00702FA5">
        <w:t xml:space="preserve">, da både </w:t>
      </w:r>
      <w:proofErr w:type="spellStart"/>
      <w:r w:rsidR="00702FA5">
        <w:t>obl</w:t>
      </w:r>
      <w:proofErr w:type="spellEnd"/>
      <w:r w:rsidR="00702FA5">
        <w:t>. aft</w:t>
      </w:r>
      <w:r w:rsidR="00702FA5">
        <w:t>a</w:t>
      </w:r>
      <w:r w:rsidR="00702FA5">
        <w:t>letype 1001 og 1002 giver samme kontaktkode på personen nemlig 2904.</w:t>
      </w:r>
    </w:p>
    <w:p w:rsidR="00303A51" w:rsidRDefault="00303A51">
      <w:r>
        <w:t xml:space="preserve"> </w:t>
      </w:r>
    </w:p>
    <w:p w:rsidR="00303A51" w:rsidRDefault="00303A51">
      <w:r>
        <w:t>Læg i øvrigt mærke til</w:t>
      </w:r>
      <w:r w:rsidR="00584B8B">
        <w:t>,</w:t>
      </w:r>
      <w:r>
        <w:t xml:space="preserve"> at hvis man opretter, men ikke færdigregistrerer en uddannelsesaftale (der sættes altså ingen dato i ”Færdig”-feltet i PA01) vil aftalen få statuskoden 9001</w:t>
      </w:r>
      <w:proofErr w:type="gramStart"/>
      <w:r>
        <w:t xml:space="preserve"> (</w:t>
      </w:r>
      <w:proofErr w:type="spellStart"/>
      <w:r>
        <w:t>Hc</w:t>
      </w:r>
      <w:proofErr w:type="spellEnd"/>
      <w:r>
        <w:t>.</w:t>
      </w:r>
      <w:proofErr w:type="gramEnd"/>
      <w:r>
        <w:t xml:space="preserve"> funk. 0174 </w:t>
      </w:r>
      <w:r w:rsidR="003A3B2F">
        <w:t>eller 0175 afhængigt af obligatorisk type på aftalen</w:t>
      </w:r>
      <w:r>
        <w:t xml:space="preserve">). Først når aftalen er færdigregistreret (dato i ”Færdig”-feltet i PA01) får aftalen statuskoden 9005. Dette giver mulighed for at man kan fremsøge de aftaler, der er oprettet på en given arkivskole (i en given periode) men ikke er færdigregistreret. </w:t>
      </w:r>
    </w:p>
    <w:p w:rsidR="00303A51" w:rsidRDefault="00303A51"/>
    <w:p w:rsidR="00303A51" w:rsidRDefault="00CD4072">
      <w:r>
        <w:rPr>
          <w:noProof/>
        </w:rPr>
        <w:drawing>
          <wp:inline distT="0" distB="0" distL="0" distR="0">
            <wp:extent cx="5042535" cy="2246630"/>
            <wp:effectExtent l="0" t="0" r="5715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31" b="6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51" w:rsidRDefault="00303A51"/>
    <w:p w:rsidR="00303A51" w:rsidRDefault="008830A4">
      <w:r>
        <w:br w:type="page"/>
      </w:r>
      <w:r w:rsidR="00CD4072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-5249545</wp:posOffset>
                </wp:positionH>
                <wp:positionV relativeFrom="paragraph">
                  <wp:posOffset>541655</wp:posOffset>
                </wp:positionV>
                <wp:extent cx="4114800" cy="494665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9466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B65C84" id="Oval 10" o:spid="_x0000_s1026" style="position:absolute;margin-left:-413.35pt;margin-top:42.65pt;width:324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" o:allowincell="f" filled="f" strokecolor="red" strokeweight="2.5pt"/>
            </w:pict>
          </mc:Fallback>
        </mc:AlternateContent>
      </w:r>
      <w:r w:rsidR="00303A51">
        <w:t>På samme måde vil en ophævelse af en uddannelsesaftale, hvad enten det sker i eller efter prøvet</w:t>
      </w:r>
      <w:r w:rsidR="00303A51">
        <w:t>i</w:t>
      </w:r>
      <w:r w:rsidR="00303A51">
        <w:t>den</w:t>
      </w:r>
      <w:proofErr w:type="gramStart"/>
      <w:r w:rsidR="00303A51">
        <w:t xml:space="preserve"> (</w:t>
      </w:r>
      <w:proofErr w:type="spellStart"/>
      <w:r w:rsidR="00303A51">
        <w:t>Hc</w:t>
      </w:r>
      <w:proofErr w:type="spellEnd"/>
      <w:r w:rsidR="00303A51">
        <w:t>.</w:t>
      </w:r>
      <w:proofErr w:type="gramEnd"/>
      <w:r w:rsidR="00303A51">
        <w:t xml:space="preserve"> funk. </w:t>
      </w:r>
      <w:r>
        <w:t xml:space="preserve">0154, </w:t>
      </w:r>
      <w:r w:rsidR="00303A51">
        <w:t>01</w:t>
      </w:r>
      <w:r>
        <w:t>86, 0187,</w:t>
      </w:r>
      <w:r w:rsidR="00303A51">
        <w:t xml:space="preserve"> </w:t>
      </w:r>
      <w:r>
        <w:t>0188 og 0189</w:t>
      </w:r>
      <w:r w:rsidR="00303A51">
        <w:t>)</w:t>
      </w:r>
      <w:r w:rsidR="00584B8B">
        <w:t>,</w:t>
      </w:r>
      <w:r w:rsidR="00303A51">
        <w:t xml:space="preserve"> sætte kontaktkoden 2911 på personen</w:t>
      </w:r>
      <w:r w:rsidR="00584B8B">
        <w:t>,</w:t>
      </w:r>
      <w:r w:rsidR="00303A51">
        <w:t xml:space="preserve"> sammen med en brugerdato (den dato, der er registreret i feltet ”Slut” i PA01). Da begge afslutningsårsager sætter den samme kontaktkode</w:t>
      </w:r>
      <w:r w:rsidR="00584B8B">
        <w:t>,</w:t>
      </w:r>
      <w:r w:rsidR="00303A51">
        <w:t xml:space="preserve"> er det således ikke muligt at lave en personsøgning, der finder el</w:t>
      </w:r>
      <w:r w:rsidR="00303A51">
        <w:t>e</w:t>
      </w:r>
      <w:r w:rsidR="00303A51">
        <w:t>ver som har fået afbrudt deres uddannelsesaftale specifikt i eller specifikt efter prøvetiden.</w:t>
      </w:r>
    </w:p>
    <w:p w:rsidR="00303A51" w:rsidRDefault="00CD4072">
      <w:r>
        <w:rPr>
          <w:noProof/>
        </w:rPr>
        <w:drawing>
          <wp:inline distT="0" distB="0" distL="0" distR="0">
            <wp:extent cx="5042535" cy="2606040"/>
            <wp:effectExtent l="0" t="0" r="5715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31" b="5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4" w:rsidRDefault="008830A4"/>
    <w:p w:rsidR="00303A51" w:rsidRDefault="00303A51">
      <w:r>
        <w:t xml:space="preserve">Når en virksomhed oprettes i </w:t>
      </w:r>
      <w:r w:rsidR="00CD4072">
        <w:t>EASY-P</w:t>
      </w:r>
      <w:r>
        <w:t xml:space="preserve"> får virksomheden statuskoden 9001</w:t>
      </w:r>
      <w:proofErr w:type="gramStart"/>
      <w:r>
        <w:t xml:space="preserve"> (</w:t>
      </w:r>
      <w:proofErr w:type="spellStart"/>
      <w:r>
        <w:t>Hc</w:t>
      </w:r>
      <w:proofErr w:type="spellEnd"/>
      <w:r>
        <w:t>.</w:t>
      </w:r>
      <w:proofErr w:type="gramEnd"/>
      <w:r>
        <w:t xml:space="preserve"> funk. 0005). Ud fra denne statuskode kan man så lave søgninger på de virksomheder der er oprettet/ikke oprettet af en bestemt skole eller </w:t>
      </w:r>
      <w:r w:rsidR="008830A4">
        <w:t>CVR/NNM</w:t>
      </w:r>
      <w:r>
        <w:t xml:space="preserve"> ved hjælp af skolenumrene og +/- markering.</w:t>
      </w:r>
    </w:p>
    <w:p w:rsidR="00303A51" w:rsidRDefault="00303A51"/>
    <w:p w:rsidR="00303A51" w:rsidRDefault="00303A51">
      <w:r>
        <w:t>Ligeledes kan man på basis af disse systemsatte status- og kontaktkoder fremsøge (eller bare se) f. eks. personer, der har skiftet kontaktskole eller aftaler, hvor der er skiftet arkiv eller arrangerende skole.</w:t>
      </w:r>
    </w:p>
    <w:p w:rsidR="00303A51" w:rsidRDefault="00303A51"/>
    <w:p w:rsidR="00303A51" w:rsidRDefault="00303A51">
      <w:pPr>
        <w:pStyle w:val="Overskrift1"/>
        <w:rPr>
          <w:rFonts w:ascii="Times New Roman" w:hAnsi="Times New Roman" w:cs="Times New Roman"/>
          <w:bCs w:val="0"/>
          <w:i/>
          <w:kern w:val="28"/>
          <w:sz w:val="28"/>
          <w:szCs w:val="20"/>
        </w:rPr>
      </w:pPr>
      <w:bookmarkStart w:id="5" w:name="_Toc50176044"/>
      <w:r>
        <w:rPr>
          <w:rFonts w:ascii="Times New Roman" w:hAnsi="Times New Roman" w:cs="Times New Roman"/>
          <w:bCs w:val="0"/>
          <w:i/>
          <w:kern w:val="28"/>
          <w:sz w:val="28"/>
          <w:szCs w:val="20"/>
        </w:rPr>
        <w:t>Status- og kontaktkoder</w:t>
      </w:r>
      <w:bookmarkEnd w:id="5"/>
    </w:p>
    <w:p w:rsidR="00303A51" w:rsidRDefault="00303A51">
      <w:r>
        <w:t>For yderligere information om status- og kontaktkoder henvises til vejledningen ”Karakteristika for datoer og koder.</w:t>
      </w:r>
    </w:p>
    <w:p w:rsidR="00303A51" w:rsidRDefault="00303A51"/>
    <w:sectPr w:rsidR="00303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AC" w:rsidRDefault="004348AC">
      <w:r>
        <w:separator/>
      </w:r>
    </w:p>
  </w:endnote>
  <w:endnote w:type="continuationSeparator" w:id="0">
    <w:p w:rsidR="004348AC" w:rsidRDefault="0043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69" w:rsidRDefault="0045446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51" w:rsidRDefault="001A5AA1" w:rsidP="001A5AA1">
    <w:pPr>
      <w:pStyle w:val="Sidefod"/>
      <w:jc w:val="right"/>
    </w:pPr>
    <w:r w:rsidRPr="001A5AA1">
      <w:t xml:space="preserve">Side </w:t>
    </w:r>
    <w:r w:rsidRPr="001A5AA1">
      <w:fldChar w:fldCharType="begin"/>
    </w:r>
    <w:r w:rsidRPr="001A5AA1">
      <w:instrText>PAGE</w:instrText>
    </w:r>
    <w:r w:rsidRPr="001A5AA1">
      <w:fldChar w:fldCharType="separate"/>
    </w:r>
    <w:r w:rsidR="007B2EFC">
      <w:rPr>
        <w:noProof/>
      </w:rPr>
      <w:t>1</w:t>
    </w:r>
    <w:r w:rsidRPr="001A5AA1">
      <w:fldChar w:fldCharType="end"/>
    </w:r>
    <w:r w:rsidRPr="001A5AA1">
      <w:t xml:space="preserve"> af </w:t>
    </w:r>
    <w:r w:rsidRPr="001A5AA1">
      <w:fldChar w:fldCharType="begin"/>
    </w:r>
    <w:r w:rsidRPr="001A5AA1">
      <w:instrText>NUMPAGES</w:instrText>
    </w:r>
    <w:r w:rsidRPr="001A5AA1">
      <w:fldChar w:fldCharType="separate"/>
    </w:r>
    <w:r w:rsidR="007B2EFC">
      <w:rPr>
        <w:noProof/>
      </w:rPr>
      <w:t>3</w:t>
    </w:r>
    <w:r w:rsidRPr="001A5AA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69" w:rsidRDefault="004544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AC" w:rsidRDefault="004348AC">
      <w:r>
        <w:separator/>
      </w:r>
    </w:p>
  </w:footnote>
  <w:footnote w:type="continuationSeparator" w:id="0">
    <w:p w:rsidR="004348AC" w:rsidRDefault="0043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69" w:rsidRDefault="0045446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51" w:rsidRDefault="00303A5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69" w:rsidRDefault="004544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8B"/>
    <w:rsid w:val="00011716"/>
    <w:rsid w:val="00020BC1"/>
    <w:rsid w:val="00032972"/>
    <w:rsid w:val="000A6106"/>
    <w:rsid w:val="001610D0"/>
    <w:rsid w:val="001A5AA1"/>
    <w:rsid w:val="001E77BF"/>
    <w:rsid w:val="00303A51"/>
    <w:rsid w:val="003A3B2F"/>
    <w:rsid w:val="00433E9F"/>
    <w:rsid w:val="004348AC"/>
    <w:rsid w:val="00437D26"/>
    <w:rsid w:val="00454469"/>
    <w:rsid w:val="00482F29"/>
    <w:rsid w:val="00584B8B"/>
    <w:rsid w:val="005A1F15"/>
    <w:rsid w:val="005A763C"/>
    <w:rsid w:val="005C69E3"/>
    <w:rsid w:val="00677EB9"/>
    <w:rsid w:val="00702FA5"/>
    <w:rsid w:val="007A759A"/>
    <w:rsid w:val="007B2EFC"/>
    <w:rsid w:val="008830A4"/>
    <w:rsid w:val="00911CC8"/>
    <w:rsid w:val="00A602CA"/>
    <w:rsid w:val="00AC67CA"/>
    <w:rsid w:val="00B00316"/>
    <w:rsid w:val="00CD26D3"/>
    <w:rsid w:val="00CD4072"/>
    <w:rsid w:val="00D02674"/>
    <w:rsid w:val="00DE091C"/>
    <w:rsid w:val="00ED20FA"/>
    <w:rsid w:val="00EF3809"/>
    <w:rsid w:val="00F0388E"/>
    <w:rsid w:val="00F53564"/>
    <w:rsid w:val="00FA5E06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584B8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DE091C"/>
    <w:rPr>
      <w:sz w:val="16"/>
      <w:szCs w:val="16"/>
    </w:rPr>
  </w:style>
  <w:style w:type="paragraph" w:styleId="Kommentartekst">
    <w:name w:val="annotation text"/>
    <w:basedOn w:val="Normal"/>
    <w:semiHidden/>
    <w:rsid w:val="00DE091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E091C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4544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584B8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DE091C"/>
    <w:rPr>
      <w:sz w:val="16"/>
      <w:szCs w:val="16"/>
    </w:rPr>
  </w:style>
  <w:style w:type="paragraph" w:styleId="Kommentartekst">
    <w:name w:val="annotation text"/>
    <w:basedOn w:val="Normal"/>
    <w:semiHidden/>
    <w:rsid w:val="00DE091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E091C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454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situationstabellen</vt:lpstr>
    </vt:vector>
  </TitlesOfParts>
  <Company>Faghojskolen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situationstabellen</dc:title>
  <dc:creator>Poul-Erik Petersen</dc:creator>
  <cp:lastModifiedBy>Inger Riber</cp:lastModifiedBy>
  <cp:revision>2</cp:revision>
  <cp:lastPrinted>2005-10-18T09:10:00Z</cp:lastPrinted>
  <dcterms:created xsi:type="dcterms:W3CDTF">2015-10-01T10:39:00Z</dcterms:created>
  <dcterms:modified xsi:type="dcterms:W3CDTF">2015-10-01T10:39:00Z</dcterms:modified>
</cp:coreProperties>
</file>